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1DA4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r>
        <w:rPr>
          <w:b/>
          <w:sz w:val="36"/>
        </w:rPr>
        <w:t>四川</w:t>
      </w:r>
      <w:r>
        <w:rPr>
          <w:rFonts w:hint="eastAsia"/>
          <w:b/>
          <w:sz w:val="36"/>
          <w:lang w:val="en-US" w:eastAsia="zh-CN"/>
        </w:rPr>
        <w:t>宜宾市高县</w:t>
      </w:r>
      <w:r>
        <w:rPr>
          <w:b/>
          <w:sz w:val="36"/>
        </w:rPr>
        <w:t>M</w:t>
      </w:r>
      <w:r>
        <w:rPr>
          <w:rFonts w:hint="eastAsia"/>
          <w:b/>
          <w:sz w:val="36"/>
          <w:lang w:val="en-US" w:eastAsia="zh-CN"/>
        </w:rPr>
        <w:t>5.5</w:t>
      </w:r>
      <w:r>
        <w:rPr>
          <w:b/>
          <w:sz w:val="36"/>
        </w:rPr>
        <w:t>级地震余震统计</w:t>
      </w:r>
    </w:p>
    <w:p w14:paraId="791BB13C">
      <w:pPr>
        <w:adjustRightInd w:val="0"/>
        <w:snapToGrid w:val="0"/>
        <w:spacing w:line="360" w:lineRule="auto"/>
        <w:ind w:firstLine="425"/>
        <w:rPr>
          <w:sz w:val="28"/>
          <w:highlight w:val="none"/>
        </w:rPr>
      </w:pPr>
      <w:bookmarkStart w:id="0" w:name="_GoBack"/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06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29</w:t>
      </w:r>
      <w:r>
        <w:rPr>
          <w:sz w:val="28"/>
        </w:rPr>
        <w:t>日</w:t>
      </w:r>
      <w:r>
        <w:rPr>
          <w:rFonts w:hint="eastAsia"/>
          <w:sz w:val="28"/>
          <w:lang w:val="en-US" w:eastAsia="zh-CN"/>
        </w:rPr>
        <w:t>00</w:t>
      </w:r>
      <w:r>
        <w:rPr>
          <w:sz w:val="28"/>
        </w:rPr>
        <w:t>时</w:t>
      </w:r>
      <w:r>
        <w:rPr>
          <w:rFonts w:hint="eastAsia"/>
          <w:sz w:val="28"/>
          <w:lang w:val="en-US" w:eastAsia="zh-CN"/>
        </w:rPr>
        <w:t>12</w:t>
      </w:r>
      <w:r>
        <w:rPr>
          <w:sz w:val="28"/>
        </w:rPr>
        <w:t>分在四川</w:t>
      </w:r>
      <w:r>
        <w:rPr>
          <w:rFonts w:hint="eastAsia"/>
          <w:sz w:val="28"/>
          <w:lang w:val="en-US" w:eastAsia="zh-CN"/>
        </w:rPr>
        <w:t>宜宾市高县发</w:t>
      </w:r>
      <w:r>
        <w:rPr>
          <w:sz w:val="28"/>
        </w:rPr>
        <w:t>生</w:t>
      </w:r>
      <w:r>
        <w:rPr>
          <w:rFonts w:hint="eastAsia"/>
          <w:sz w:val="28"/>
          <w:lang w:val="en-US" w:eastAsia="zh-CN"/>
        </w:rPr>
        <w:t>5.5</w:t>
      </w:r>
      <w:r>
        <w:rPr>
          <w:sz w:val="28"/>
        </w:rPr>
        <w:t>级地震。截至</w:t>
      </w:r>
      <w:r>
        <w:rPr>
          <w:b/>
          <w:color w:val="FF0000"/>
          <w:sz w:val="28"/>
          <w:u w:val="single"/>
        </w:rPr>
        <w:t>202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6</w:t>
      </w:r>
      <w:r>
        <w:rPr>
          <w:b/>
          <w:color w:val="FF0000"/>
          <w:sz w:val="28"/>
          <w:u w:val="single"/>
        </w:rPr>
        <w:t>年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07</w:t>
      </w:r>
      <w:r>
        <w:rPr>
          <w:b/>
          <w:color w:val="FF0000"/>
          <w:sz w:val="28"/>
          <w:u w:val="single"/>
        </w:rPr>
        <w:t>月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01</w:t>
      </w:r>
      <w:r>
        <w:rPr>
          <w:b/>
          <w:color w:val="FF0000"/>
          <w:sz w:val="28"/>
          <w:u w:val="single"/>
        </w:rPr>
        <w:t>日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08</w:t>
      </w:r>
      <w:r>
        <w:rPr>
          <w:b/>
          <w:color w:val="FF0000"/>
          <w:sz w:val="28"/>
          <w:u w:val="single"/>
        </w:rPr>
        <w:t>时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00</w:t>
      </w:r>
      <w:r>
        <w:rPr>
          <w:b/>
          <w:color w:val="FF0000"/>
          <w:sz w:val="28"/>
          <w:u w:val="single"/>
        </w:rPr>
        <w:t>分</w:t>
      </w:r>
      <w:r>
        <w:rPr>
          <w:sz w:val="28"/>
        </w:rPr>
        <w:t>共记录到</w:t>
      </w:r>
      <w:r>
        <w:rPr>
          <w:rFonts w:ascii="宋体" w:hAnsi="宋体" w:eastAsia="宋体"/>
          <w:sz w:val="28"/>
        </w:rPr>
        <w:t>余震</w:t>
      </w:r>
      <w:r>
        <w:rPr>
          <w:rFonts w:hint="eastAsia" w:ascii="宋体" w:hAnsi="宋体"/>
          <w:sz w:val="28"/>
          <w:lang w:val="en-US" w:eastAsia="zh-CN"/>
        </w:rPr>
        <w:t>465</w:t>
      </w:r>
      <w:r>
        <w:rPr>
          <w:rFonts w:ascii="宋体" w:hAnsi="宋体" w:eastAsia="宋体"/>
          <w:sz w:val="28"/>
          <w:highlight w:val="none"/>
        </w:rPr>
        <w:t>次，其中</w:t>
      </w:r>
      <w:r>
        <w:rPr>
          <w:sz w:val="28"/>
          <w:highlight w:val="none"/>
        </w:rPr>
        <w:t>M3.0及以上余震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0</w:t>
      </w:r>
      <w:r>
        <w:rPr>
          <w:sz w:val="28"/>
          <w:highlight w:val="none"/>
        </w:rPr>
        <w:t>次</w:t>
      </w:r>
      <w:r>
        <w:rPr>
          <w:rFonts w:hint="eastAsia"/>
          <w:sz w:val="28"/>
          <w:highlight w:val="none"/>
          <w:lang w:eastAsia="zh-CN"/>
        </w:rPr>
        <w:t>：</w:t>
      </w:r>
      <w:r>
        <w:rPr>
          <w:sz w:val="28"/>
          <w:highlight w:val="none"/>
        </w:rPr>
        <w:t>M4.0~4.9地震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0</w:t>
      </w:r>
      <w:r>
        <w:rPr>
          <w:sz w:val="28"/>
          <w:highlight w:val="none"/>
        </w:rPr>
        <w:t>次</w:t>
      </w:r>
      <w:r>
        <w:rPr>
          <w:rFonts w:hint="eastAsia"/>
          <w:sz w:val="28"/>
          <w:highlight w:val="none"/>
          <w:lang w:eastAsia="zh-CN"/>
        </w:rPr>
        <w:t>，</w:t>
      </w:r>
      <w:r>
        <w:rPr>
          <w:sz w:val="28"/>
          <w:highlight w:val="none"/>
        </w:rPr>
        <w:t>M3.0~3.9地震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0</w:t>
      </w:r>
      <w:r>
        <w:rPr>
          <w:sz w:val="28"/>
          <w:highlight w:val="none"/>
        </w:rPr>
        <w:t>次</w:t>
      </w:r>
      <w:r>
        <w:rPr>
          <w:rFonts w:hint="eastAsia"/>
          <w:sz w:val="28"/>
          <w:highlight w:val="none"/>
          <w:lang w:eastAsia="zh-CN"/>
        </w:rPr>
        <w:t>；</w:t>
      </w:r>
      <w:r>
        <w:rPr>
          <w:sz w:val="28"/>
          <w:highlight w:val="none"/>
        </w:rPr>
        <w:t>M</w:t>
      </w:r>
      <w:r>
        <w:rPr>
          <w:rFonts w:ascii="Times New Roman" w:hAnsi="Times New Roman" w:eastAsia="Times New Roman" w:cs="Times New Roman"/>
          <w:sz w:val="28"/>
          <w:highlight w:val="none"/>
        </w:rPr>
        <w:t>3.0</w:t>
      </w:r>
      <w:r>
        <w:rPr>
          <w:rFonts w:ascii="Times New Roman" w:hAnsi="Times New Roman" w:eastAsia="宋体" w:cs="Times New Roman"/>
          <w:sz w:val="28"/>
          <w:highlight w:val="none"/>
        </w:rPr>
        <w:t>以下余震</w:t>
      </w:r>
      <w:r>
        <w:rPr>
          <w:rFonts w:hint="eastAsia"/>
          <w:b/>
          <w:color w:val="FF0000"/>
          <w:sz w:val="28"/>
          <w:highlight w:val="none"/>
          <w:u w:val="single"/>
          <w:lang w:val="en-US" w:eastAsia="zh-CN"/>
        </w:rPr>
        <w:t>465</w:t>
      </w:r>
      <w:r>
        <w:rPr>
          <w:rFonts w:ascii="Times New Roman" w:hAnsi="Times New Roman" w:eastAsia="宋体" w:cs="Times New Roman"/>
          <w:sz w:val="28"/>
          <w:highlight w:val="none"/>
        </w:rPr>
        <w:t>次</w:t>
      </w:r>
      <w:r>
        <w:rPr>
          <w:sz w:val="28"/>
          <w:highlight w:val="none"/>
        </w:rPr>
        <w:t>。</w:t>
      </w:r>
    </w:p>
    <w:bookmarkEnd w:id="0"/>
    <w:tbl>
      <w:tblPr>
        <w:tblStyle w:val="6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42"/>
        <w:gridCol w:w="756"/>
        <w:gridCol w:w="882"/>
        <w:gridCol w:w="693"/>
        <w:gridCol w:w="693"/>
        <w:gridCol w:w="2799"/>
      </w:tblGrid>
      <w:tr w14:paraId="5B46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428BF835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序号</w:t>
            </w:r>
          </w:p>
        </w:tc>
        <w:tc>
          <w:tcPr>
            <w:tcW w:w="2142" w:type="dxa"/>
            <w:tcMar>
              <w:left w:w="57" w:type="dxa"/>
              <w:right w:w="57" w:type="dxa"/>
            </w:tcMar>
          </w:tcPr>
          <w:p w14:paraId="03321CD5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56FCF502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1B795F3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38274542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60425063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震级</w:t>
            </w:r>
          </w:p>
        </w:tc>
        <w:tc>
          <w:tcPr>
            <w:tcW w:w="2799" w:type="dxa"/>
            <w:tcMar>
              <w:left w:w="57" w:type="dxa"/>
              <w:right w:w="57" w:type="dxa"/>
            </w:tcMar>
          </w:tcPr>
          <w:p w14:paraId="39304AE2">
            <w:pPr>
              <w:spacing w:before="46" w:beforeLines="15" w:after="46" w:afterLines="15"/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地名</w:t>
            </w:r>
          </w:p>
        </w:tc>
      </w:tr>
      <w:tr w14:paraId="0564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4B1ECBBB">
            <w:pPr>
              <w:jc w:val="center"/>
            </w:pPr>
            <w:r>
              <w:rPr>
                <w:sz w:val="21"/>
              </w:rPr>
              <w:t>主震</w:t>
            </w:r>
          </w:p>
        </w:tc>
        <w:tc>
          <w:tcPr>
            <w:tcW w:w="2142" w:type="dxa"/>
          </w:tcPr>
          <w:p w14:paraId="0B24B61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6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06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 w:eastAsia="zh-CN"/>
              </w:rPr>
              <w:t>29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>00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12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7.9</w:t>
            </w:r>
          </w:p>
        </w:tc>
        <w:tc>
          <w:tcPr>
            <w:tcW w:w="756" w:type="dxa"/>
          </w:tcPr>
          <w:p w14:paraId="4FF49F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28.50</w:t>
            </w:r>
          </w:p>
        </w:tc>
        <w:tc>
          <w:tcPr>
            <w:tcW w:w="882" w:type="dxa"/>
          </w:tcPr>
          <w:p w14:paraId="1F74F3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104.69</w:t>
            </w:r>
          </w:p>
        </w:tc>
        <w:tc>
          <w:tcPr>
            <w:tcW w:w="693" w:type="dxa"/>
          </w:tcPr>
          <w:p w14:paraId="3313A51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3" w:type="dxa"/>
          </w:tcPr>
          <w:p w14:paraId="24539C1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5.5</w:t>
            </w:r>
          </w:p>
        </w:tc>
        <w:tc>
          <w:tcPr>
            <w:tcW w:w="2799" w:type="dxa"/>
          </w:tcPr>
          <w:p w14:paraId="4B0F3F6D">
            <w:r>
              <w:rPr>
                <w:sz w:val="21"/>
              </w:rPr>
              <w:t>四川</w:t>
            </w:r>
            <w:r>
              <w:rPr>
                <w:rFonts w:hint="eastAsia"/>
                <w:sz w:val="21"/>
                <w:lang w:val="en-US" w:eastAsia="zh-CN"/>
              </w:rPr>
              <w:t>宜宾市高县</w:t>
            </w:r>
          </w:p>
        </w:tc>
      </w:tr>
      <w:tr w14:paraId="5056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3391E3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2142" w:type="dxa"/>
            <w:vAlign w:val="top"/>
          </w:tcPr>
          <w:p w14:paraId="111732A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 w14:paraId="1C6E5A69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82" w:type="dxa"/>
            <w:vAlign w:val="top"/>
          </w:tcPr>
          <w:p w14:paraId="08391243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693" w:type="dxa"/>
            <w:vAlign w:val="top"/>
          </w:tcPr>
          <w:p w14:paraId="47E2CA7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3" w:type="dxa"/>
            <w:vAlign w:val="top"/>
          </w:tcPr>
          <w:p w14:paraId="2489A63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99" w:type="dxa"/>
            <w:vAlign w:val="top"/>
          </w:tcPr>
          <w:p w14:paraId="78F21E2C"/>
        </w:tc>
      </w:tr>
      <w:tr w14:paraId="720E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0BBDD371">
            <w:pPr>
              <w:jc w:val="center"/>
            </w:pPr>
          </w:p>
        </w:tc>
        <w:tc>
          <w:tcPr>
            <w:tcW w:w="2142" w:type="dxa"/>
          </w:tcPr>
          <w:p w14:paraId="2892B71E">
            <w:pPr>
              <w:jc w:val="center"/>
            </w:pPr>
          </w:p>
        </w:tc>
        <w:tc>
          <w:tcPr>
            <w:tcW w:w="756" w:type="dxa"/>
          </w:tcPr>
          <w:p w14:paraId="03C8A4C1">
            <w:pPr>
              <w:jc w:val="center"/>
            </w:pPr>
          </w:p>
        </w:tc>
        <w:tc>
          <w:tcPr>
            <w:tcW w:w="882" w:type="dxa"/>
          </w:tcPr>
          <w:p w14:paraId="558D2F0B">
            <w:pPr>
              <w:jc w:val="center"/>
            </w:pPr>
          </w:p>
        </w:tc>
        <w:tc>
          <w:tcPr>
            <w:tcW w:w="693" w:type="dxa"/>
          </w:tcPr>
          <w:p w14:paraId="5F2C9D24">
            <w:pPr>
              <w:jc w:val="center"/>
            </w:pPr>
          </w:p>
        </w:tc>
        <w:tc>
          <w:tcPr>
            <w:tcW w:w="693" w:type="dxa"/>
          </w:tcPr>
          <w:p w14:paraId="4C9BB058">
            <w:pPr>
              <w:jc w:val="center"/>
            </w:pPr>
          </w:p>
        </w:tc>
        <w:tc>
          <w:tcPr>
            <w:tcW w:w="2799" w:type="dxa"/>
          </w:tcPr>
          <w:p w14:paraId="2BBFF558"/>
        </w:tc>
      </w:tr>
      <w:tr w14:paraId="31BC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5E97C817">
            <w:pPr>
              <w:jc w:val="center"/>
            </w:pPr>
          </w:p>
        </w:tc>
        <w:tc>
          <w:tcPr>
            <w:tcW w:w="2142" w:type="dxa"/>
          </w:tcPr>
          <w:p w14:paraId="30808CE1">
            <w:pPr>
              <w:jc w:val="center"/>
            </w:pPr>
          </w:p>
        </w:tc>
        <w:tc>
          <w:tcPr>
            <w:tcW w:w="756" w:type="dxa"/>
          </w:tcPr>
          <w:p w14:paraId="3796B1DC">
            <w:pPr>
              <w:jc w:val="center"/>
            </w:pPr>
          </w:p>
        </w:tc>
        <w:tc>
          <w:tcPr>
            <w:tcW w:w="882" w:type="dxa"/>
          </w:tcPr>
          <w:p w14:paraId="06974830">
            <w:pPr>
              <w:jc w:val="center"/>
            </w:pPr>
          </w:p>
        </w:tc>
        <w:tc>
          <w:tcPr>
            <w:tcW w:w="693" w:type="dxa"/>
          </w:tcPr>
          <w:p w14:paraId="5F83155B">
            <w:pPr>
              <w:jc w:val="center"/>
            </w:pPr>
          </w:p>
        </w:tc>
        <w:tc>
          <w:tcPr>
            <w:tcW w:w="693" w:type="dxa"/>
          </w:tcPr>
          <w:p w14:paraId="1D18DE0D">
            <w:pPr>
              <w:jc w:val="center"/>
            </w:pPr>
          </w:p>
        </w:tc>
        <w:tc>
          <w:tcPr>
            <w:tcW w:w="2799" w:type="dxa"/>
          </w:tcPr>
          <w:p w14:paraId="10ED7352"/>
        </w:tc>
      </w:tr>
      <w:tr w14:paraId="717C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272BFA1E">
            <w:pPr>
              <w:jc w:val="center"/>
            </w:pPr>
          </w:p>
        </w:tc>
        <w:tc>
          <w:tcPr>
            <w:tcW w:w="2142" w:type="dxa"/>
          </w:tcPr>
          <w:p w14:paraId="47A95C24">
            <w:pPr>
              <w:jc w:val="center"/>
            </w:pPr>
          </w:p>
        </w:tc>
        <w:tc>
          <w:tcPr>
            <w:tcW w:w="756" w:type="dxa"/>
          </w:tcPr>
          <w:p w14:paraId="0B6B2763">
            <w:pPr>
              <w:jc w:val="center"/>
            </w:pPr>
          </w:p>
        </w:tc>
        <w:tc>
          <w:tcPr>
            <w:tcW w:w="882" w:type="dxa"/>
          </w:tcPr>
          <w:p w14:paraId="15368DFD">
            <w:pPr>
              <w:jc w:val="center"/>
            </w:pPr>
          </w:p>
        </w:tc>
        <w:tc>
          <w:tcPr>
            <w:tcW w:w="693" w:type="dxa"/>
          </w:tcPr>
          <w:p w14:paraId="6C3640E2">
            <w:pPr>
              <w:jc w:val="center"/>
            </w:pPr>
          </w:p>
        </w:tc>
        <w:tc>
          <w:tcPr>
            <w:tcW w:w="693" w:type="dxa"/>
          </w:tcPr>
          <w:p w14:paraId="296635DE">
            <w:pPr>
              <w:jc w:val="center"/>
            </w:pPr>
          </w:p>
        </w:tc>
        <w:tc>
          <w:tcPr>
            <w:tcW w:w="2799" w:type="dxa"/>
          </w:tcPr>
          <w:p w14:paraId="40021A9D"/>
        </w:tc>
      </w:tr>
      <w:tr w14:paraId="5BA1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4C8AB245">
            <w:pPr>
              <w:jc w:val="center"/>
            </w:pPr>
          </w:p>
        </w:tc>
        <w:tc>
          <w:tcPr>
            <w:tcW w:w="2142" w:type="dxa"/>
          </w:tcPr>
          <w:p w14:paraId="42599BF8">
            <w:pPr>
              <w:jc w:val="center"/>
            </w:pPr>
          </w:p>
        </w:tc>
        <w:tc>
          <w:tcPr>
            <w:tcW w:w="756" w:type="dxa"/>
          </w:tcPr>
          <w:p w14:paraId="21A79F97">
            <w:pPr>
              <w:jc w:val="center"/>
            </w:pPr>
          </w:p>
        </w:tc>
        <w:tc>
          <w:tcPr>
            <w:tcW w:w="882" w:type="dxa"/>
          </w:tcPr>
          <w:p w14:paraId="617022A2">
            <w:pPr>
              <w:jc w:val="center"/>
            </w:pPr>
          </w:p>
        </w:tc>
        <w:tc>
          <w:tcPr>
            <w:tcW w:w="693" w:type="dxa"/>
          </w:tcPr>
          <w:p w14:paraId="0D655F71">
            <w:pPr>
              <w:jc w:val="center"/>
            </w:pPr>
          </w:p>
        </w:tc>
        <w:tc>
          <w:tcPr>
            <w:tcW w:w="693" w:type="dxa"/>
          </w:tcPr>
          <w:p w14:paraId="57B09DB9">
            <w:pPr>
              <w:jc w:val="center"/>
            </w:pPr>
          </w:p>
        </w:tc>
        <w:tc>
          <w:tcPr>
            <w:tcW w:w="2799" w:type="dxa"/>
          </w:tcPr>
          <w:p w14:paraId="189CF6E1"/>
        </w:tc>
      </w:tr>
      <w:tr w14:paraId="06D9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3E640416">
            <w:pPr>
              <w:jc w:val="center"/>
            </w:pPr>
          </w:p>
        </w:tc>
        <w:tc>
          <w:tcPr>
            <w:tcW w:w="2142" w:type="dxa"/>
          </w:tcPr>
          <w:p w14:paraId="1A4963F8">
            <w:pPr>
              <w:jc w:val="center"/>
            </w:pPr>
          </w:p>
        </w:tc>
        <w:tc>
          <w:tcPr>
            <w:tcW w:w="756" w:type="dxa"/>
          </w:tcPr>
          <w:p w14:paraId="46391CF5">
            <w:pPr>
              <w:jc w:val="center"/>
            </w:pPr>
          </w:p>
        </w:tc>
        <w:tc>
          <w:tcPr>
            <w:tcW w:w="882" w:type="dxa"/>
          </w:tcPr>
          <w:p w14:paraId="091A4F66">
            <w:pPr>
              <w:jc w:val="center"/>
            </w:pPr>
          </w:p>
        </w:tc>
        <w:tc>
          <w:tcPr>
            <w:tcW w:w="693" w:type="dxa"/>
          </w:tcPr>
          <w:p w14:paraId="5FBD3219">
            <w:pPr>
              <w:jc w:val="center"/>
            </w:pPr>
          </w:p>
        </w:tc>
        <w:tc>
          <w:tcPr>
            <w:tcW w:w="693" w:type="dxa"/>
          </w:tcPr>
          <w:p w14:paraId="244F3582">
            <w:pPr>
              <w:jc w:val="center"/>
            </w:pPr>
          </w:p>
        </w:tc>
        <w:tc>
          <w:tcPr>
            <w:tcW w:w="2799" w:type="dxa"/>
          </w:tcPr>
          <w:p w14:paraId="73890C69"/>
        </w:tc>
      </w:tr>
      <w:tr w14:paraId="1C77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0314D438"/>
        </w:tc>
        <w:tc>
          <w:tcPr>
            <w:tcW w:w="2142" w:type="dxa"/>
          </w:tcPr>
          <w:p w14:paraId="4E4FC9FC"/>
        </w:tc>
        <w:tc>
          <w:tcPr>
            <w:tcW w:w="756" w:type="dxa"/>
          </w:tcPr>
          <w:p w14:paraId="6B07B09D"/>
        </w:tc>
        <w:tc>
          <w:tcPr>
            <w:tcW w:w="882" w:type="dxa"/>
          </w:tcPr>
          <w:p w14:paraId="4E871605"/>
        </w:tc>
        <w:tc>
          <w:tcPr>
            <w:tcW w:w="693" w:type="dxa"/>
          </w:tcPr>
          <w:p w14:paraId="0110F585"/>
        </w:tc>
        <w:tc>
          <w:tcPr>
            <w:tcW w:w="693" w:type="dxa"/>
          </w:tcPr>
          <w:p w14:paraId="07F14F8A"/>
        </w:tc>
        <w:tc>
          <w:tcPr>
            <w:tcW w:w="2799" w:type="dxa"/>
          </w:tcPr>
          <w:p w14:paraId="27536C9C"/>
        </w:tc>
      </w:tr>
      <w:tr w14:paraId="69B9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 w14:paraId="57A725DE"/>
        </w:tc>
        <w:tc>
          <w:tcPr>
            <w:tcW w:w="2142" w:type="dxa"/>
          </w:tcPr>
          <w:p w14:paraId="4F280EE2"/>
        </w:tc>
        <w:tc>
          <w:tcPr>
            <w:tcW w:w="756" w:type="dxa"/>
          </w:tcPr>
          <w:p w14:paraId="59406CC8"/>
        </w:tc>
        <w:tc>
          <w:tcPr>
            <w:tcW w:w="882" w:type="dxa"/>
          </w:tcPr>
          <w:p w14:paraId="07839A2A"/>
        </w:tc>
        <w:tc>
          <w:tcPr>
            <w:tcW w:w="693" w:type="dxa"/>
          </w:tcPr>
          <w:p w14:paraId="38C317B7"/>
        </w:tc>
        <w:tc>
          <w:tcPr>
            <w:tcW w:w="693" w:type="dxa"/>
          </w:tcPr>
          <w:p w14:paraId="1E129B55"/>
        </w:tc>
        <w:tc>
          <w:tcPr>
            <w:tcW w:w="2799" w:type="dxa"/>
          </w:tcPr>
          <w:p w14:paraId="2CD46E2C"/>
        </w:tc>
      </w:tr>
    </w:tbl>
    <w:p w14:paraId="4B2622BE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251E1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03464239"/>
    <w:rsid w:val="072B3745"/>
    <w:rsid w:val="0AB101F2"/>
    <w:rsid w:val="0C254F7A"/>
    <w:rsid w:val="1013484F"/>
    <w:rsid w:val="10726B00"/>
    <w:rsid w:val="11562A82"/>
    <w:rsid w:val="14AF76CB"/>
    <w:rsid w:val="18227FDA"/>
    <w:rsid w:val="1A424B3D"/>
    <w:rsid w:val="1AAC3E5F"/>
    <w:rsid w:val="1AB312D4"/>
    <w:rsid w:val="1AB5464E"/>
    <w:rsid w:val="1D0A2AD6"/>
    <w:rsid w:val="21EC4DA5"/>
    <w:rsid w:val="275A34C6"/>
    <w:rsid w:val="2B4F2C16"/>
    <w:rsid w:val="2BCB6286"/>
    <w:rsid w:val="2BDE1940"/>
    <w:rsid w:val="312F3755"/>
    <w:rsid w:val="36DC3FA3"/>
    <w:rsid w:val="37515435"/>
    <w:rsid w:val="3D985E97"/>
    <w:rsid w:val="435F7130"/>
    <w:rsid w:val="45601B69"/>
    <w:rsid w:val="49DC205A"/>
    <w:rsid w:val="4F1F5117"/>
    <w:rsid w:val="4FAB5F1F"/>
    <w:rsid w:val="51A5142E"/>
    <w:rsid w:val="54CC09BE"/>
    <w:rsid w:val="56F624AA"/>
    <w:rsid w:val="5C066951"/>
    <w:rsid w:val="5C32705D"/>
    <w:rsid w:val="61AC5AC9"/>
    <w:rsid w:val="62500333"/>
    <w:rsid w:val="644E1ED0"/>
    <w:rsid w:val="656C1841"/>
    <w:rsid w:val="6AF74CDF"/>
    <w:rsid w:val="6BAC7F32"/>
    <w:rsid w:val="6E846456"/>
    <w:rsid w:val="70253647"/>
    <w:rsid w:val="70E10E31"/>
    <w:rsid w:val="70FF21A7"/>
    <w:rsid w:val="73A44FCD"/>
    <w:rsid w:val="76497401"/>
    <w:rsid w:val="771D0481"/>
    <w:rsid w:val="7BB37C24"/>
    <w:rsid w:val="7B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195</Characters>
  <Lines>1</Lines>
  <Paragraphs>1</Paragraphs>
  <TotalTime>56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2026-07-01T07:07:14Z</dcterms:modified>
  <dc:title>全球2019年1月1日以来6级以上地震目录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eyJoZGlkIjoiMDZmNjNkNjRhZDNiMjA5NWVlNTU0MzY2NDRkYWRiODUiLCJ1c2VySWQiOiIxNTExODcxMjQ1In0=</vt:lpwstr>
  </property>
  <property fmtid="{D5CDD505-2E9C-101B-9397-08002B2CF9AE}" pid="3" name="KSOProductBuildVer">
    <vt:lpwstr>2052-12.1.0.25225</vt:lpwstr>
  </property>
  <property fmtid="{D5CDD505-2E9C-101B-9397-08002B2CF9AE}" pid="4" name="ICV">
    <vt:lpwstr>5C6D75B22BDD4C9BA21F54A5B85677E0_13</vt:lpwstr>
  </property>
</Properties>
</file>